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27B5F7" w14:textId="31F7019C" w:rsidR="008264C5" w:rsidRPr="00572BF7" w:rsidRDefault="008264C5" w:rsidP="008264C5">
      <w:pPr>
        <w:pStyle w:val="a1"/>
        <w:rPr>
          <w:rFonts w:eastAsia="宋体"/>
          <w:lang w:eastAsia="zh-CN"/>
        </w:rPr>
      </w:pPr>
      <w:bookmarkStart w:id="0" w:name="_Ref399006623"/>
      <w:bookmarkStart w:id="1" w:name="_Toc92513360"/>
      <w:r w:rsidRPr="0004538C">
        <w:t xml:space="preserve">3GPP TSG-RAN WG4 Meeting </w:t>
      </w:r>
      <w:r w:rsidRPr="00FA639F">
        <w:t>#</w:t>
      </w:r>
      <w:r>
        <w:rPr>
          <w:rFonts w:cs="Arial"/>
          <w:sz w:val="20"/>
        </w:rPr>
        <w:t xml:space="preserve">101-bis-e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4A192B" w:rsidRPr="004A192B">
        <w:t>R4-2202294</w:t>
      </w:r>
      <w:bookmarkStart w:id="2" w:name="_GoBack"/>
      <w:bookmarkEnd w:id="2"/>
    </w:p>
    <w:p w14:paraId="567CBAE4" w14:textId="77777777" w:rsidR="008264C5" w:rsidRPr="00444A16" w:rsidRDefault="008264C5" w:rsidP="008264C5">
      <w:pPr>
        <w:pStyle w:val="a1"/>
        <w:rPr>
          <w:rFonts w:eastAsia="宋体"/>
          <w:lang w:eastAsia="zh-CN"/>
        </w:rPr>
      </w:pPr>
      <w:r>
        <w:rPr>
          <w:rFonts w:eastAsia="宋体"/>
          <w:lang w:eastAsia="zh-CN"/>
        </w:rPr>
        <w:t xml:space="preserve">Electronic Meeting, </w:t>
      </w:r>
      <w:r w:rsidRPr="00D27C56">
        <w:rPr>
          <w:rFonts w:eastAsia="宋体"/>
          <w:lang w:eastAsia="zh-CN"/>
        </w:rPr>
        <w:t>January 17-25, 2022</w:t>
      </w:r>
    </w:p>
    <w:p w14:paraId="0A1AA7D4" w14:textId="77777777" w:rsidR="00F71A33" w:rsidRPr="008264C5" w:rsidRDefault="00F71A33" w:rsidP="00F71A33">
      <w:pPr>
        <w:pStyle w:val="a1"/>
        <w:rPr>
          <w:rFonts w:eastAsia="宋体"/>
          <w:lang w:val="en-US" w:eastAsia="zh-CN"/>
        </w:rPr>
      </w:pPr>
    </w:p>
    <w:p w14:paraId="3BA5322E"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4B82D119" w14:textId="77777777"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33E96" w:rsidRPr="00233E96">
        <w:rPr>
          <w:rFonts w:ascii="Arial" w:hAnsi="Arial" w:cs="Arial"/>
          <w:sz w:val="22"/>
        </w:rPr>
        <w:t>WF on simultaneous Rx/Tx capability for FR1+FR1 FDD-TDD band combinations</w:t>
      </w:r>
    </w:p>
    <w:p w14:paraId="749C835F" w14:textId="77777777"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6D2E2B">
        <w:rPr>
          <w:rFonts w:ascii="Arial" w:hAnsi="Arial" w:cs="Arial"/>
          <w:sz w:val="22"/>
        </w:rPr>
        <w:t>5.39</w:t>
      </w:r>
    </w:p>
    <w:p w14:paraId="3368C4CE"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552DEE3" w14:textId="77777777" w:rsidR="006D2E2B" w:rsidRDefault="006D2E2B" w:rsidP="006D2E2B">
      <w:pPr>
        <w:pStyle w:val="Heading1"/>
        <w:rPr>
          <w:lang w:eastAsia="ja-JP"/>
        </w:rPr>
      </w:pPr>
      <w:r w:rsidRPr="009607A7">
        <w:rPr>
          <w:lang w:eastAsia="ja-JP"/>
        </w:rPr>
        <w:t>M</w:t>
      </w:r>
      <w:r>
        <w:rPr>
          <w:lang w:eastAsia="ja-JP"/>
        </w:rPr>
        <w:t>SD threshold</w:t>
      </w:r>
    </w:p>
    <w:p w14:paraId="673D9250" w14:textId="77777777" w:rsidR="00CF44A2" w:rsidRPr="00926B38" w:rsidRDefault="00CF44A2" w:rsidP="00CF44A2">
      <w:pPr>
        <w:spacing w:after="0"/>
        <w:rPr>
          <w:rFonts w:eastAsiaTheme="minorEastAsia"/>
          <w:color w:val="0070C0"/>
          <w:lang w:val="en-US"/>
        </w:rPr>
      </w:pPr>
      <w:r w:rsidRPr="00926B38">
        <w:rPr>
          <w:rFonts w:eastAsiaTheme="minorEastAsia" w:hint="eastAsia"/>
          <w:color w:val="0070C0"/>
          <w:lang w:val="en-US"/>
        </w:rPr>
        <w:t xml:space="preserve">Candidate options: </w:t>
      </w:r>
    </w:p>
    <w:p w14:paraId="4022FDD3" w14:textId="77777777" w:rsidR="006D2E2B" w:rsidRPr="006D2E2B" w:rsidRDefault="006D2E2B" w:rsidP="006D2E2B">
      <w:pPr>
        <w:pStyle w:val="ListParagraph"/>
        <w:numPr>
          <w:ilvl w:val="0"/>
          <w:numId w:val="12"/>
        </w:numPr>
        <w:ind w:firstLineChars="0"/>
        <w:rPr>
          <w:rFonts w:ascii="Times New Roman" w:eastAsiaTheme="minorEastAsia" w:hAnsi="Times New Roman"/>
          <w:i/>
          <w:color w:val="000000" w:themeColor="text1"/>
          <w:sz w:val="20"/>
          <w:lang w:val="en-US"/>
        </w:rPr>
      </w:pPr>
      <w:r w:rsidRPr="006D2E2B">
        <w:rPr>
          <w:rFonts w:ascii="Times New Roman" w:eastAsiaTheme="minorEastAsia" w:hAnsi="Times New Roman"/>
          <w:i/>
          <w:color w:val="000000" w:themeColor="text1"/>
          <w:sz w:val="20"/>
          <w:lang w:val="en-US"/>
        </w:rPr>
        <w:t>Option 1: The threshold should be higher than 29.8(2 antenna ports) / 32.5(4 antenna ports) dBm. If there are some difficulties to define those values from the implementation perspective, they should be clarified and considered when defining the threshold.</w:t>
      </w:r>
    </w:p>
    <w:p w14:paraId="19705DAC" w14:textId="77777777" w:rsidR="006D2E2B" w:rsidRPr="006D2E2B" w:rsidRDefault="006D2E2B" w:rsidP="006D2E2B">
      <w:pPr>
        <w:pStyle w:val="ListParagraph"/>
        <w:numPr>
          <w:ilvl w:val="0"/>
          <w:numId w:val="12"/>
        </w:numPr>
        <w:ind w:firstLineChars="0"/>
        <w:rPr>
          <w:rFonts w:ascii="Times New Roman" w:eastAsiaTheme="minorEastAsia" w:hAnsi="Times New Roman"/>
          <w:i/>
          <w:color w:val="000000" w:themeColor="text1"/>
          <w:sz w:val="20"/>
          <w:lang w:val="en-US"/>
        </w:rPr>
      </w:pPr>
      <w:r w:rsidRPr="006D2E2B">
        <w:rPr>
          <w:rFonts w:ascii="Times New Roman" w:eastAsiaTheme="minorEastAsia" w:hAnsi="Times New Roman"/>
          <w:i/>
          <w:color w:val="000000" w:themeColor="text1"/>
          <w:sz w:val="20"/>
          <w:lang w:val="en-US"/>
        </w:rPr>
        <w:t>Option 2: The threshold value should be higher than 32.5dB.</w:t>
      </w:r>
    </w:p>
    <w:p w14:paraId="06C6570B" w14:textId="77777777" w:rsidR="006D2E2B" w:rsidRPr="006D2E2B" w:rsidRDefault="006D2E2B" w:rsidP="006D2E2B">
      <w:pPr>
        <w:pStyle w:val="ListParagraph"/>
        <w:numPr>
          <w:ilvl w:val="0"/>
          <w:numId w:val="12"/>
        </w:numPr>
        <w:ind w:firstLineChars="0"/>
        <w:rPr>
          <w:rFonts w:ascii="Times New Roman" w:eastAsiaTheme="minorEastAsia" w:hAnsi="Times New Roman"/>
          <w:i/>
          <w:color w:val="000000" w:themeColor="text1"/>
          <w:sz w:val="20"/>
          <w:lang w:val="en-US"/>
        </w:rPr>
      </w:pPr>
      <w:r w:rsidRPr="006D2E2B">
        <w:rPr>
          <w:rFonts w:ascii="Times New Roman" w:eastAsiaTheme="minorEastAsia" w:hAnsi="Times New Roman"/>
          <w:i/>
          <w:color w:val="000000" w:themeColor="text1"/>
          <w:sz w:val="20"/>
          <w:lang w:val="en-US"/>
        </w:rPr>
        <w:t>Option 3: MSD threshold could be decided from some system level simulation.</w:t>
      </w:r>
    </w:p>
    <w:p w14:paraId="02060662" w14:textId="77777777" w:rsidR="006D2E2B" w:rsidRPr="006D2E2B" w:rsidRDefault="006D2E2B" w:rsidP="006D2E2B">
      <w:pPr>
        <w:pStyle w:val="ListParagraph"/>
        <w:numPr>
          <w:ilvl w:val="0"/>
          <w:numId w:val="12"/>
        </w:numPr>
        <w:ind w:firstLineChars="0"/>
        <w:rPr>
          <w:rFonts w:ascii="Times New Roman" w:eastAsiaTheme="minorEastAsia" w:hAnsi="Times New Roman"/>
          <w:i/>
          <w:color w:val="000000" w:themeColor="text1"/>
          <w:sz w:val="20"/>
          <w:lang w:val="en-US"/>
        </w:rPr>
      </w:pPr>
      <w:r w:rsidRPr="006D2E2B">
        <w:rPr>
          <w:rFonts w:ascii="Times New Roman" w:eastAsiaTheme="minorEastAsia" w:hAnsi="Times New Roman"/>
          <w:i/>
          <w:color w:val="000000" w:themeColor="text1"/>
          <w:sz w:val="20"/>
          <w:lang w:val="en-US"/>
        </w:rPr>
        <w:t>Option 4: It is proposed to consider specify mandatory simultaneous Rx/Tx capability case by case for FR1 FDD-TDD band combinations at least in Rel-17, i.e. whether a FDD-TDD band combination mandatory support simultaneous Rx/Tx is based on operator’s request.</w:t>
      </w:r>
    </w:p>
    <w:p w14:paraId="3C2F98B8" w14:textId="77777777" w:rsidR="00C85469" w:rsidRPr="006D2E2B" w:rsidRDefault="006D2E2B" w:rsidP="006D2E2B">
      <w:pPr>
        <w:pStyle w:val="ListParagraph"/>
        <w:numPr>
          <w:ilvl w:val="0"/>
          <w:numId w:val="12"/>
        </w:numPr>
        <w:ind w:firstLineChars="0"/>
        <w:rPr>
          <w:rFonts w:ascii="Times New Roman" w:eastAsiaTheme="minorEastAsia" w:hAnsi="Times New Roman"/>
          <w:i/>
          <w:color w:val="000000" w:themeColor="text1"/>
          <w:sz w:val="20"/>
          <w:lang w:val="en-US"/>
        </w:rPr>
      </w:pPr>
      <w:r w:rsidRPr="006D2E2B">
        <w:rPr>
          <w:rFonts w:ascii="Times New Roman" w:eastAsiaTheme="minorEastAsia" w:hAnsi="Times New Roman"/>
          <w:i/>
          <w:color w:val="000000" w:themeColor="text1"/>
          <w:sz w:val="20"/>
          <w:lang w:val="en-US"/>
        </w:rPr>
        <w:t>Option 5: Others (please specify)</w:t>
      </w:r>
    </w:p>
    <w:p w14:paraId="0902B0C1" w14:textId="77777777" w:rsidR="00C85469" w:rsidRDefault="00C85469" w:rsidP="00C85469">
      <w:pPr>
        <w:spacing w:after="0"/>
        <w:rPr>
          <w:rFonts w:eastAsiaTheme="minorEastAsia"/>
          <w:color w:val="0070C0"/>
          <w:lang w:val="en-US"/>
        </w:rPr>
      </w:pPr>
    </w:p>
    <w:p w14:paraId="4743816D" w14:textId="77777777" w:rsidR="00C85469" w:rsidRPr="00C85469" w:rsidRDefault="006D2E2B" w:rsidP="00C85469">
      <w:pPr>
        <w:spacing w:after="0"/>
        <w:rPr>
          <w:rFonts w:eastAsiaTheme="minorEastAsia"/>
          <w:color w:val="0070C0"/>
          <w:lang w:val="en-US"/>
        </w:rPr>
      </w:pPr>
      <w:r w:rsidRPr="006D2E2B">
        <w:rPr>
          <w:rFonts w:eastAsiaTheme="minorEastAsia"/>
          <w:color w:val="0070C0"/>
          <w:highlight w:val="yellow"/>
          <w:lang w:val="en-US"/>
        </w:rPr>
        <w:t>Observation</w:t>
      </w:r>
      <w:r w:rsidR="00C85469" w:rsidRPr="006D2E2B">
        <w:rPr>
          <w:rFonts w:eastAsiaTheme="minorEastAsia"/>
          <w:color w:val="0070C0"/>
          <w:highlight w:val="yellow"/>
          <w:lang w:val="en-US"/>
        </w:rPr>
        <w:t>:</w:t>
      </w:r>
    </w:p>
    <w:p w14:paraId="03C91DF9" w14:textId="77777777" w:rsidR="006D2E2B" w:rsidRPr="006D2E2B" w:rsidRDefault="006D2E2B" w:rsidP="006D2E2B">
      <w:pPr>
        <w:pStyle w:val="ListParagraph"/>
        <w:numPr>
          <w:ilvl w:val="0"/>
          <w:numId w:val="14"/>
        </w:numPr>
        <w:spacing w:line="288" w:lineRule="auto"/>
        <w:ind w:left="714" w:firstLineChars="0" w:hanging="357"/>
        <w:rPr>
          <w:rFonts w:ascii="Times New Roman" w:eastAsiaTheme="minorEastAsia" w:hAnsi="Times New Roman"/>
          <w:sz w:val="20"/>
          <w:szCs w:val="21"/>
        </w:rPr>
      </w:pPr>
      <w:r w:rsidRPr="006D2E2B">
        <w:rPr>
          <w:rFonts w:ascii="Times New Roman" w:eastAsiaTheme="minorEastAsia" w:hAnsi="Times New Roman"/>
          <w:sz w:val="20"/>
          <w:szCs w:val="21"/>
        </w:rPr>
        <w:t>Previous agreement is that simultaneous Rx/Tx is the default capability in FDD-TDD FR1 band combinations, the remaining issue is the MSD threshold</w:t>
      </w:r>
    </w:p>
    <w:p w14:paraId="558F9819" w14:textId="77777777" w:rsidR="006D2E2B" w:rsidRPr="006D2E2B" w:rsidRDefault="006D2E2B" w:rsidP="006D2E2B">
      <w:pPr>
        <w:pStyle w:val="ListParagraph"/>
        <w:numPr>
          <w:ilvl w:val="0"/>
          <w:numId w:val="14"/>
        </w:numPr>
        <w:spacing w:line="288" w:lineRule="auto"/>
        <w:ind w:left="714" w:firstLineChars="0" w:hanging="357"/>
        <w:rPr>
          <w:rFonts w:ascii="Times New Roman" w:eastAsiaTheme="minorEastAsia" w:hAnsi="Times New Roman"/>
          <w:sz w:val="20"/>
          <w:szCs w:val="21"/>
        </w:rPr>
      </w:pPr>
      <w:r w:rsidRPr="006D2E2B">
        <w:rPr>
          <w:rFonts w:ascii="Times New Roman" w:eastAsiaTheme="minorEastAsia" w:hAnsi="Times New Roman"/>
          <w:sz w:val="20"/>
          <w:szCs w:val="21"/>
        </w:rPr>
        <w:t>Previously mandating a FR1 FDD-TDD combo to support simultaneous Rx/Tx capability is based on request by operators,  which is not efficient and most of the work are duplicated</w:t>
      </w:r>
    </w:p>
    <w:p w14:paraId="00CACB3B" w14:textId="77777777" w:rsidR="006D2E2B" w:rsidRPr="006D2E2B" w:rsidRDefault="006D2E2B" w:rsidP="006D2E2B">
      <w:pPr>
        <w:pStyle w:val="ListParagraph"/>
        <w:numPr>
          <w:ilvl w:val="0"/>
          <w:numId w:val="14"/>
        </w:numPr>
        <w:spacing w:line="288" w:lineRule="auto"/>
        <w:ind w:left="714" w:firstLineChars="0" w:hanging="357"/>
        <w:rPr>
          <w:rFonts w:ascii="Times New Roman" w:eastAsiaTheme="minorEastAsia" w:hAnsi="Times New Roman"/>
          <w:sz w:val="20"/>
          <w:szCs w:val="21"/>
        </w:rPr>
      </w:pPr>
      <w:r w:rsidRPr="006D2E2B">
        <w:rPr>
          <w:rFonts w:ascii="Times New Roman" w:eastAsiaTheme="minorEastAsia" w:hAnsi="Times New Roman"/>
          <w:sz w:val="20"/>
          <w:szCs w:val="21"/>
        </w:rPr>
        <w:t>It seems difficult to reach consensus on the specific MSD threshold based on discussions in these two meetings</w:t>
      </w:r>
    </w:p>
    <w:p w14:paraId="7EE3493B" w14:textId="77777777" w:rsidR="00C85469" w:rsidRPr="006D2E2B" w:rsidRDefault="006D2E2B" w:rsidP="006D2E2B">
      <w:pPr>
        <w:pStyle w:val="ListParagraph"/>
        <w:numPr>
          <w:ilvl w:val="0"/>
          <w:numId w:val="14"/>
        </w:numPr>
        <w:spacing w:line="288" w:lineRule="auto"/>
        <w:ind w:left="714" w:firstLineChars="0" w:hanging="357"/>
        <w:rPr>
          <w:rFonts w:ascii="Times New Roman" w:eastAsiaTheme="minorEastAsia" w:hAnsi="Times New Roman"/>
          <w:sz w:val="20"/>
          <w:szCs w:val="21"/>
        </w:rPr>
      </w:pPr>
      <w:r w:rsidRPr="006D2E2B">
        <w:rPr>
          <w:rFonts w:ascii="Times New Roman" w:eastAsiaTheme="minorEastAsia" w:hAnsi="Times New Roman"/>
          <w:sz w:val="20"/>
          <w:szCs w:val="21"/>
        </w:rPr>
        <w:t>For FR1 FDD-TDD band combinations with MSD, so far there is no identified combination which cannot support simultaneous Rx/Tx operation</w:t>
      </w:r>
    </w:p>
    <w:p w14:paraId="707D627B" w14:textId="77777777" w:rsidR="006D2E2B" w:rsidRPr="006D2E2B" w:rsidRDefault="006D2E2B" w:rsidP="006D2E2B">
      <w:pPr>
        <w:pStyle w:val="ListParagraph"/>
        <w:ind w:left="720" w:firstLineChars="0" w:firstLine="0"/>
        <w:rPr>
          <w:rFonts w:ascii="Times New Roman" w:eastAsiaTheme="minorEastAsia" w:hAnsi="Times New Roman"/>
          <w:i/>
          <w:color w:val="000000" w:themeColor="text1"/>
          <w:sz w:val="20"/>
          <w:lang w:val="en-US"/>
        </w:rPr>
      </w:pPr>
    </w:p>
    <w:p w14:paraId="1537EC6B" w14:textId="77777777" w:rsidR="00FC30F5" w:rsidRPr="00C85469" w:rsidRDefault="00CF44A2" w:rsidP="00C85469">
      <w:pPr>
        <w:spacing w:after="0"/>
        <w:rPr>
          <w:rFonts w:eastAsiaTheme="minorEastAsia"/>
          <w:color w:val="0070C0"/>
          <w:lang w:val="en-US"/>
        </w:rPr>
      </w:pPr>
      <w:r w:rsidRPr="006D2E2B">
        <w:rPr>
          <w:rFonts w:eastAsiaTheme="minorEastAsia"/>
          <w:color w:val="0070C0"/>
          <w:highlight w:val="yellow"/>
          <w:lang w:val="en-US"/>
        </w:rPr>
        <w:t>Proposed WF</w:t>
      </w:r>
      <w:r w:rsidR="005369EE" w:rsidRPr="00C85469">
        <w:rPr>
          <w:rFonts w:eastAsiaTheme="minorEastAsia"/>
          <w:color w:val="0070C0"/>
          <w:lang w:val="en-US"/>
        </w:rPr>
        <w:t xml:space="preserve"> </w:t>
      </w:r>
    </w:p>
    <w:p w14:paraId="1D756F5C" w14:textId="77777777" w:rsidR="006D2E2B" w:rsidRPr="006D2E2B" w:rsidRDefault="006D2E2B" w:rsidP="006D2E2B">
      <w:pPr>
        <w:pStyle w:val="ListParagraph"/>
        <w:numPr>
          <w:ilvl w:val="0"/>
          <w:numId w:val="14"/>
        </w:numPr>
        <w:spacing w:line="288" w:lineRule="auto"/>
        <w:ind w:left="714" w:firstLineChars="0" w:hanging="357"/>
        <w:rPr>
          <w:rFonts w:ascii="Times New Roman" w:eastAsiaTheme="minorEastAsia" w:hAnsi="Times New Roman"/>
          <w:sz w:val="20"/>
          <w:szCs w:val="21"/>
        </w:rPr>
      </w:pPr>
      <w:r w:rsidRPr="006D2E2B">
        <w:rPr>
          <w:rFonts w:ascii="Times New Roman" w:eastAsiaTheme="minorEastAsia" w:hAnsi="Times New Roman"/>
          <w:sz w:val="20"/>
          <w:szCs w:val="21"/>
        </w:rPr>
        <w:t>No need to further discuss the MSD threshold for FR1 FDD-TDD band combinations</w:t>
      </w:r>
    </w:p>
    <w:p w14:paraId="3D3DCF86" w14:textId="77777777" w:rsidR="006D2E2B" w:rsidRDefault="006D2E2B" w:rsidP="006D2E2B">
      <w:pPr>
        <w:pStyle w:val="ListParagraph"/>
        <w:numPr>
          <w:ilvl w:val="0"/>
          <w:numId w:val="14"/>
        </w:numPr>
        <w:spacing w:line="288" w:lineRule="auto"/>
        <w:ind w:left="714" w:firstLineChars="0" w:hanging="357"/>
        <w:rPr>
          <w:rFonts w:ascii="Times New Roman" w:eastAsiaTheme="minorEastAsia" w:hAnsi="Times New Roman"/>
          <w:sz w:val="20"/>
          <w:szCs w:val="21"/>
        </w:rPr>
      </w:pPr>
      <w:r w:rsidRPr="006D2E2B">
        <w:rPr>
          <w:rFonts w:ascii="Times New Roman" w:eastAsiaTheme="minorEastAsia" w:hAnsi="Times New Roman"/>
          <w:sz w:val="20"/>
          <w:szCs w:val="21"/>
        </w:rPr>
        <w:t>If a FR1 FDD-TDD band combination is identified which cannot support simultaneous Rx/Tx operation, a note similar to FR1 TDD-TDD band combination shall be indicated in the specification, and for such operation the minimum requirements are not applicable for this band combination</w:t>
      </w:r>
    </w:p>
    <w:p w14:paraId="074F1CE0" w14:textId="77777777" w:rsidR="006D2E2B" w:rsidRPr="006D2E2B" w:rsidRDefault="006D2E2B" w:rsidP="006D2E2B">
      <w:pPr>
        <w:pStyle w:val="ListParagraph"/>
        <w:spacing w:line="288" w:lineRule="auto"/>
        <w:ind w:left="714" w:firstLineChars="0" w:firstLine="0"/>
        <w:rPr>
          <w:rFonts w:ascii="Times New Roman" w:eastAsiaTheme="minorEastAsia" w:hAnsi="Times New Roman"/>
          <w:sz w:val="20"/>
          <w:szCs w:val="21"/>
        </w:rPr>
      </w:pPr>
    </w:p>
    <w:p w14:paraId="267E6224" w14:textId="77777777" w:rsidR="00B22DA6" w:rsidRDefault="00B22DA6" w:rsidP="00B22DA6">
      <w:pPr>
        <w:pStyle w:val="Heading1"/>
        <w:numPr>
          <w:ilvl w:val="0"/>
          <w:numId w:val="0"/>
        </w:numPr>
        <w:rPr>
          <w:rFonts w:eastAsia="宋体"/>
          <w:lang w:eastAsia="zh-CN"/>
        </w:rPr>
      </w:pPr>
      <w:r>
        <w:t>References</w:t>
      </w:r>
    </w:p>
    <w:p w14:paraId="5987D144" w14:textId="77777777" w:rsidR="00C53757" w:rsidRDefault="0035262B" w:rsidP="00F71A33">
      <w:r>
        <w:rPr>
          <w:rFonts w:hint="eastAsia"/>
        </w:rPr>
        <w:t>[1]</w:t>
      </w:r>
      <w:r w:rsidR="005369EE">
        <w:t xml:space="preserve"> </w:t>
      </w:r>
      <w:r w:rsidR="00EC2172" w:rsidRPr="00EC2172">
        <w:t>R4-22022</w:t>
      </w:r>
      <w:r w:rsidR="00781B11">
        <w:t>1</w:t>
      </w:r>
      <w:r w:rsidR="00EC2172" w:rsidRPr="00EC2172">
        <w:t>6</w:t>
      </w:r>
      <w:r w:rsidR="005369EE">
        <w:t>,</w:t>
      </w:r>
      <w:r w:rsidR="005369EE" w:rsidRPr="005369EE">
        <w:t xml:space="preserve"> </w:t>
      </w:r>
      <w:r w:rsidR="00DE3C79" w:rsidRPr="00DE3C79">
        <w:t xml:space="preserve">Email discussion summary for </w:t>
      </w:r>
      <w:r w:rsidR="00781B11" w:rsidRPr="00781B11">
        <w:t xml:space="preserve">[101bis-e][116] </w:t>
      </w:r>
      <w:proofErr w:type="spellStart"/>
      <w:r w:rsidR="00781B11" w:rsidRPr="00781B11">
        <w:t>LTE_NR_Other_WI</w:t>
      </w:r>
      <w:proofErr w:type="spellEnd"/>
      <w:r w:rsidR="00004831">
        <w:t>, Huawei, HiSilicon</w:t>
      </w:r>
    </w:p>
    <w:sectPr w:rsidR="00C5375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84901B" w14:textId="77777777" w:rsidR="001B0CF2" w:rsidRDefault="001B0CF2" w:rsidP="0052762B">
      <w:r>
        <w:separator/>
      </w:r>
    </w:p>
  </w:endnote>
  <w:endnote w:type="continuationSeparator" w:id="0">
    <w:p w14:paraId="2F255B96" w14:textId="77777777" w:rsidR="001B0CF2" w:rsidRDefault="001B0CF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6898C3" w14:textId="77777777"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FA0F6A" w14:textId="77777777" w:rsidR="001B0CF2" w:rsidRDefault="001B0CF2" w:rsidP="0052762B">
      <w:r>
        <w:separator/>
      </w:r>
    </w:p>
  </w:footnote>
  <w:footnote w:type="continuationSeparator" w:id="0">
    <w:p w14:paraId="65550E73" w14:textId="77777777" w:rsidR="001B0CF2" w:rsidRDefault="001B0CF2"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FA4E19"/>
    <w:multiLevelType w:val="hybridMultilevel"/>
    <w:tmpl w:val="B2308B86"/>
    <w:lvl w:ilvl="0" w:tplc="398ADEE0">
      <w:start w:val="1"/>
      <w:numFmt w:val="bullet"/>
      <w:lvlText w:val="–"/>
      <w:lvlJc w:val="left"/>
      <w:pPr>
        <w:tabs>
          <w:tab w:val="num" w:pos="720"/>
        </w:tabs>
        <w:ind w:left="720" w:hanging="360"/>
      </w:pPr>
      <w:rPr>
        <w:rFonts w:ascii="Arial" w:hAnsi="Arial" w:hint="default"/>
      </w:rPr>
    </w:lvl>
    <w:lvl w:ilvl="1" w:tplc="F830DD24">
      <w:start w:val="1"/>
      <w:numFmt w:val="bullet"/>
      <w:lvlText w:val="–"/>
      <w:lvlJc w:val="left"/>
      <w:pPr>
        <w:tabs>
          <w:tab w:val="num" w:pos="1440"/>
        </w:tabs>
        <w:ind w:left="1440" w:hanging="360"/>
      </w:pPr>
      <w:rPr>
        <w:rFonts w:ascii="Arial" w:hAnsi="Arial" w:hint="default"/>
      </w:rPr>
    </w:lvl>
    <w:lvl w:ilvl="2" w:tplc="4A9E1E66">
      <w:numFmt w:val="bullet"/>
      <w:lvlText w:val="•"/>
      <w:lvlJc w:val="left"/>
      <w:pPr>
        <w:tabs>
          <w:tab w:val="num" w:pos="2160"/>
        </w:tabs>
        <w:ind w:left="2160" w:hanging="360"/>
      </w:pPr>
      <w:rPr>
        <w:rFonts w:ascii="Arial" w:hAnsi="Arial" w:hint="default"/>
      </w:rPr>
    </w:lvl>
    <w:lvl w:ilvl="3" w:tplc="A75612DA" w:tentative="1">
      <w:start w:val="1"/>
      <w:numFmt w:val="bullet"/>
      <w:lvlText w:val="–"/>
      <w:lvlJc w:val="left"/>
      <w:pPr>
        <w:tabs>
          <w:tab w:val="num" w:pos="2880"/>
        </w:tabs>
        <w:ind w:left="2880" w:hanging="360"/>
      </w:pPr>
      <w:rPr>
        <w:rFonts w:ascii="Arial" w:hAnsi="Arial" w:hint="default"/>
      </w:rPr>
    </w:lvl>
    <w:lvl w:ilvl="4" w:tplc="96ACBC92" w:tentative="1">
      <w:start w:val="1"/>
      <w:numFmt w:val="bullet"/>
      <w:lvlText w:val="–"/>
      <w:lvlJc w:val="left"/>
      <w:pPr>
        <w:tabs>
          <w:tab w:val="num" w:pos="3600"/>
        </w:tabs>
        <w:ind w:left="3600" w:hanging="360"/>
      </w:pPr>
      <w:rPr>
        <w:rFonts w:ascii="Arial" w:hAnsi="Arial" w:hint="default"/>
      </w:rPr>
    </w:lvl>
    <w:lvl w:ilvl="5" w:tplc="9EC8E298" w:tentative="1">
      <w:start w:val="1"/>
      <w:numFmt w:val="bullet"/>
      <w:lvlText w:val="–"/>
      <w:lvlJc w:val="left"/>
      <w:pPr>
        <w:tabs>
          <w:tab w:val="num" w:pos="4320"/>
        </w:tabs>
        <w:ind w:left="4320" w:hanging="360"/>
      </w:pPr>
      <w:rPr>
        <w:rFonts w:ascii="Arial" w:hAnsi="Arial" w:hint="default"/>
      </w:rPr>
    </w:lvl>
    <w:lvl w:ilvl="6" w:tplc="9CB2C9EC" w:tentative="1">
      <w:start w:val="1"/>
      <w:numFmt w:val="bullet"/>
      <w:lvlText w:val="–"/>
      <w:lvlJc w:val="left"/>
      <w:pPr>
        <w:tabs>
          <w:tab w:val="num" w:pos="5040"/>
        </w:tabs>
        <w:ind w:left="5040" w:hanging="360"/>
      </w:pPr>
      <w:rPr>
        <w:rFonts w:ascii="Arial" w:hAnsi="Arial" w:hint="default"/>
      </w:rPr>
    </w:lvl>
    <w:lvl w:ilvl="7" w:tplc="E2DCCB48" w:tentative="1">
      <w:start w:val="1"/>
      <w:numFmt w:val="bullet"/>
      <w:lvlText w:val="–"/>
      <w:lvlJc w:val="left"/>
      <w:pPr>
        <w:tabs>
          <w:tab w:val="num" w:pos="5760"/>
        </w:tabs>
        <w:ind w:left="5760" w:hanging="360"/>
      </w:pPr>
      <w:rPr>
        <w:rFonts w:ascii="Arial" w:hAnsi="Arial" w:hint="default"/>
      </w:rPr>
    </w:lvl>
    <w:lvl w:ilvl="8" w:tplc="30C2D46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7A05FC"/>
    <w:multiLevelType w:val="hybridMultilevel"/>
    <w:tmpl w:val="A57E4E18"/>
    <w:lvl w:ilvl="0" w:tplc="ED488C5A">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2C53877"/>
    <w:multiLevelType w:val="hybridMultilevel"/>
    <w:tmpl w:val="D20CA754"/>
    <w:lvl w:ilvl="0" w:tplc="ED488C5A">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4443676"/>
    <w:multiLevelType w:val="hybridMultilevel"/>
    <w:tmpl w:val="4A4E0BA8"/>
    <w:lvl w:ilvl="0" w:tplc="54EA21B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54794B"/>
    <w:multiLevelType w:val="hybridMultilevel"/>
    <w:tmpl w:val="2E7EE2BC"/>
    <w:lvl w:ilvl="0" w:tplc="EF58A22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A621C65"/>
    <w:multiLevelType w:val="hybridMultilevel"/>
    <w:tmpl w:val="10CA9BB6"/>
    <w:lvl w:ilvl="0" w:tplc="54EA21B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5"/>
  </w:num>
  <w:num w:numId="3">
    <w:abstractNumId w:val="7"/>
  </w:num>
  <w:num w:numId="4">
    <w:abstractNumId w:val="13"/>
  </w:num>
  <w:num w:numId="5">
    <w:abstractNumId w:val="12"/>
  </w:num>
  <w:num w:numId="6">
    <w:abstractNumId w:val="4"/>
  </w:num>
  <w:num w:numId="7">
    <w:abstractNumId w:val="9"/>
  </w:num>
  <w:num w:numId="8">
    <w:abstractNumId w:val="14"/>
  </w:num>
  <w:num w:numId="9">
    <w:abstractNumId w:val="3"/>
  </w:num>
  <w:num w:numId="10">
    <w:abstractNumId w:val="6"/>
  </w:num>
  <w:num w:numId="11">
    <w:abstractNumId w:val="10"/>
  </w:num>
  <w:num w:numId="12">
    <w:abstractNumId w:val="1"/>
  </w:num>
  <w:num w:numId="13">
    <w:abstractNumId w:val="8"/>
  </w:num>
  <w:num w:numId="14">
    <w:abstractNumId w:val="11"/>
  </w:num>
  <w:num w:numId="1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4831"/>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C7E"/>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2E0D"/>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3E72"/>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BFF"/>
    <w:rsid w:val="000750A1"/>
    <w:rsid w:val="0007587C"/>
    <w:rsid w:val="000761DE"/>
    <w:rsid w:val="000764BF"/>
    <w:rsid w:val="00076EC6"/>
    <w:rsid w:val="0007768A"/>
    <w:rsid w:val="00077F33"/>
    <w:rsid w:val="00080995"/>
    <w:rsid w:val="00080C3A"/>
    <w:rsid w:val="000811DA"/>
    <w:rsid w:val="000818E5"/>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610"/>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0A01"/>
    <w:rsid w:val="00111828"/>
    <w:rsid w:val="0011274D"/>
    <w:rsid w:val="0011282B"/>
    <w:rsid w:val="00112969"/>
    <w:rsid w:val="00112D66"/>
    <w:rsid w:val="00112DDC"/>
    <w:rsid w:val="001136F4"/>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125"/>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4658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5B3"/>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016"/>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0CF2"/>
    <w:rsid w:val="001B14C1"/>
    <w:rsid w:val="001B15B6"/>
    <w:rsid w:val="001B1E2E"/>
    <w:rsid w:val="001B2E83"/>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07AB"/>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AEB"/>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9D1"/>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3E96"/>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C95"/>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763"/>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0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297"/>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9EE"/>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9A7"/>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CAF"/>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EA"/>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87EFC"/>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05"/>
    <w:rsid w:val="004A192B"/>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5A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03E"/>
    <w:rsid w:val="004E0144"/>
    <w:rsid w:val="004E0D66"/>
    <w:rsid w:val="004E23A7"/>
    <w:rsid w:val="004E2554"/>
    <w:rsid w:val="004E46A3"/>
    <w:rsid w:val="004E5418"/>
    <w:rsid w:val="004E61B6"/>
    <w:rsid w:val="004E6B02"/>
    <w:rsid w:val="004E76BA"/>
    <w:rsid w:val="004E76F5"/>
    <w:rsid w:val="004F04BB"/>
    <w:rsid w:val="004F16E2"/>
    <w:rsid w:val="004F21EE"/>
    <w:rsid w:val="004F38BD"/>
    <w:rsid w:val="004F4010"/>
    <w:rsid w:val="004F48BE"/>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A6E"/>
    <w:rsid w:val="00517B5C"/>
    <w:rsid w:val="00517CCB"/>
    <w:rsid w:val="00520CC3"/>
    <w:rsid w:val="00520F0F"/>
    <w:rsid w:val="00521159"/>
    <w:rsid w:val="005211C4"/>
    <w:rsid w:val="00521991"/>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0B66"/>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3"/>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5B7"/>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9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3FD8"/>
    <w:rsid w:val="005E423C"/>
    <w:rsid w:val="005E4410"/>
    <w:rsid w:val="005E4739"/>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1F"/>
    <w:rsid w:val="0061448A"/>
    <w:rsid w:val="00614862"/>
    <w:rsid w:val="0061502F"/>
    <w:rsid w:val="0061557A"/>
    <w:rsid w:val="0061574F"/>
    <w:rsid w:val="006159E4"/>
    <w:rsid w:val="00617106"/>
    <w:rsid w:val="006173C6"/>
    <w:rsid w:val="00617417"/>
    <w:rsid w:val="00617675"/>
    <w:rsid w:val="006177D1"/>
    <w:rsid w:val="006179DE"/>
    <w:rsid w:val="00620045"/>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1BD"/>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2E2B"/>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7430"/>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1B11"/>
    <w:rsid w:val="00782E32"/>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AAC"/>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005"/>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EC3"/>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1BA"/>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C5"/>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1C0"/>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42F"/>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BB6"/>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002"/>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6A10"/>
    <w:rsid w:val="00926B38"/>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2697"/>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0F2"/>
    <w:rsid w:val="009831C4"/>
    <w:rsid w:val="009838BE"/>
    <w:rsid w:val="00983CB4"/>
    <w:rsid w:val="009845C3"/>
    <w:rsid w:val="009848B8"/>
    <w:rsid w:val="00984B50"/>
    <w:rsid w:val="00984CCD"/>
    <w:rsid w:val="00985FFE"/>
    <w:rsid w:val="009860A7"/>
    <w:rsid w:val="009865DF"/>
    <w:rsid w:val="00986C52"/>
    <w:rsid w:val="00987DF6"/>
    <w:rsid w:val="00987E4D"/>
    <w:rsid w:val="0099056B"/>
    <w:rsid w:val="009906EC"/>
    <w:rsid w:val="00990CD5"/>
    <w:rsid w:val="00990EEB"/>
    <w:rsid w:val="0099116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6D78"/>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74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057"/>
    <w:rsid w:val="00A01457"/>
    <w:rsid w:val="00A017F2"/>
    <w:rsid w:val="00A023DA"/>
    <w:rsid w:val="00A02434"/>
    <w:rsid w:val="00A03231"/>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26A"/>
    <w:rsid w:val="00A14781"/>
    <w:rsid w:val="00A15412"/>
    <w:rsid w:val="00A1597C"/>
    <w:rsid w:val="00A15C99"/>
    <w:rsid w:val="00A163B8"/>
    <w:rsid w:val="00A16C22"/>
    <w:rsid w:val="00A17B89"/>
    <w:rsid w:val="00A17C1E"/>
    <w:rsid w:val="00A20760"/>
    <w:rsid w:val="00A20AC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782"/>
    <w:rsid w:val="00A54998"/>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6772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486B"/>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7F2"/>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376"/>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53E"/>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87363"/>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5A7"/>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2B7"/>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41AD"/>
    <w:rsid w:val="00C168DB"/>
    <w:rsid w:val="00C17643"/>
    <w:rsid w:val="00C179A3"/>
    <w:rsid w:val="00C17B7F"/>
    <w:rsid w:val="00C204A9"/>
    <w:rsid w:val="00C2080B"/>
    <w:rsid w:val="00C20901"/>
    <w:rsid w:val="00C209C0"/>
    <w:rsid w:val="00C2151F"/>
    <w:rsid w:val="00C2248B"/>
    <w:rsid w:val="00C23BA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BA1"/>
    <w:rsid w:val="00C44D3D"/>
    <w:rsid w:val="00C45A95"/>
    <w:rsid w:val="00C46D24"/>
    <w:rsid w:val="00C47225"/>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836"/>
    <w:rsid w:val="00C8299C"/>
    <w:rsid w:val="00C83033"/>
    <w:rsid w:val="00C836DF"/>
    <w:rsid w:val="00C83C22"/>
    <w:rsid w:val="00C844F7"/>
    <w:rsid w:val="00C8476C"/>
    <w:rsid w:val="00C85254"/>
    <w:rsid w:val="00C85469"/>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7A5"/>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4A2"/>
    <w:rsid w:val="00CF4F85"/>
    <w:rsid w:val="00CF57FF"/>
    <w:rsid w:val="00CF587C"/>
    <w:rsid w:val="00CF5BEE"/>
    <w:rsid w:val="00CF681C"/>
    <w:rsid w:val="00CF692C"/>
    <w:rsid w:val="00CF7DD7"/>
    <w:rsid w:val="00D00D35"/>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4B75"/>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05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1AE"/>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C79"/>
    <w:rsid w:val="00DE3F1E"/>
    <w:rsid w:val="00DE445D"/>
    <w:rsid w:val="00DE453A"/>
    <w:rsid w:val="00DE4B21"/>
    <w:rsid w:val="00DE4CFF"/>
    <w:rsid w:val="00DE50E2"/>
    <w:rsid w:val="00DE581C"/>
    <w:rsid w:val="00DE6EA8"/>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843"/>
    <w:rsid w:val="00E012A6"/>
    <w:rsid w:val="00E0157D"/>
    <w:rsid w:val="00E0195D"/>
    <w:rsid w:val="00E01D6D"/>
    <w:rsid w:val="00E02B3D"/>
    <w:rsid w:val="00E02C24"/>
    <w:rsid w:val="00E0364D"/>
    <w:rsid w:val="00E03A4E"/>
    <w:rsid w:val="00E0464B"/>
    <w:rsid w:val="00E04DB1"/>
    <w:rsid w:val="00E050B5"/>
    <w:rsid w:val="00E068E4"/>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8A9"/>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72"/>
    <w:rsid w:val="00EC21BB"/>
    <w:rsid w:val="00EC28D1"/>
    <w:rsid w:val="00EC363B"/>
    <w:rsid w:val="00EC3E5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289F"/>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781"/>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25"/>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E0A"/>
    <w:rsid w:val="00F77F7B"/>
    <w:rsid w:val="00F77FB4"/>
    <w:rsid w:val="00F8097F"/>
    <w:rsid w:val="00F80981"/>
    <w:rsid w:val="00F81390"/>
    <w:rsid w:val="00F813F9"/>
    <w:rsid w:val="00F81615"/>
    <w:rsid w:val="00F8191B"/>
    <w:rsid w:val="00F82180"/>
    <w:rsid w:val="00F8292B"/>
    <w:rsid w:val="00F82A05"/>
    <w:rsid w:val="00F83CC7"/>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D78C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7869D9"/>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2172"/>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2">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3">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列出段落1 Char,中等深浅网格 1 - 着色 21 Char,R4_bullets Char,列表段落1 Char,—ño’i—Ž Char,¥¡¡¡¡ì¬º¥¹¥È¶ÎÂä Char,ÁÐ³ö¶ÎÂä Char,¥ê¥¹¥È¶ÎÂä Char,Lettre d'introduction Char,목록단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9163052">
      <w:bodyDiv w:val="1"/>
      <w:marLeft w:val="0"/>
      <w:marRight w:val="0"/>
      <w:marTop w:val="0"/>
      <w:marBottom w:val="0"/>
      <w:divBdr>
        <w:top w:val="none" w:sz="0" w:space="0" w:color="auto"/>
        <w:left w:val="none" w:sz="0" w:space="0" w:color="auto"/>
        <w:bottom w:val="none" w:sz="0" w:space="0" w:color="auto"/>
        <w:right w:val="none" w:sz="0" w:space="0" w:color="auto"/>
      </w:divBdr>
      <w:divsChild>
        <w:div w:id="1746998620">
          <w:marLeft w:val="1166"/>
          <w:marRight w:val="0"/>
          <w:marTop w:val="106"/>
          <w:marBottom w:val="0"/>
          <w:divBdr>
            <w:top w:val="none" w:sz="0" w:space="0" w:color="auto"/>
            <w:left w:val="none" w:sz="0" w:space="0" w:color="auto"/>
            <w:bottom w:val="none" w:sz="0" w:space="0" w:color="auto"/>
            <w:right w:val="none" w:sz="0" w:space="0" w:color="auto"/>
          </w:divBdr>
        </w:div>
        <w:div w:id="2041587320">
          <w:marLeft w:val="1800"/>
          <w:marRight w:val="0"/>
          <w:marTop w:val="91"/>
          <w:marBottom w:val="0"/>
          <w:divBdr>
            <w:top w:val="none" w:sz="0" w:space="0" w:color="auto"/>
            <w:left w:val="none" w:sz="0" w:space="0" w:color="auto"/>
            <w:bottom w:val="none" w:sz="0" w:space="0" w:color="auto"/>
            <w:right w:val="none" w:sz="0" w:space="0" w:color="auto"/>
          </w:divBdr>
        </w:div>
        <w:div w:id="976881717">
          <w:marLeft w:val="1800"/>
          <w:marRight w:val="0"/>
          <w:marTop w:val="91"/>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3ABBB-1C25-44BC-92CD-F5AF4630A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1</Pages>
  <Words>307</Words>
  <Characters>1755</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RF Contribution</vt:lpstr>
      <vt:lpstr>RAN4 RF Contribution</vt:lpstr>
    </vt:vector>
  </TitlesOfParts>
  <Company>Huawei Technologies</Company>
  <LinksUpToDate>false</LinksUpToDate>
  <CharactersWithSpaces>2058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cp:revision>
  <cp:lastPrinted>2010-01-07T02:23:00Z</cp:lastPrinted>
  <dcterms:created xsi:type="dcterms:W3CDTF">2022-01-24T17:27:00Z</dcterms:created>
  <dcterms:modified xsi:type="dcterms:W3CDTF">2022-01-24T17:27:00Z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(3)f0/ayrv9OUiBEJ87BbE3p1BSxALG0ZuW342kWdVkS1Q5FUIdvBcw8oIsnzZheETA5QLlOClD
MNzzxFq9vOiQdmwmaegpAHz5zVyy1fFQxgSVXRkNP3Z+JCSNqaKMP3Um8zUgEGKx6t+Yws4d
8F0fi8zjSUXs8TVpIioZPrZhOGa7iT+eP2mhTX1GL/JcYGPdW5WmxUnKmMpSSzUm/eSroUhM
IS+j80MqwYVuHxtuNA</vt:lpwstr>
  </property>
  <property fmtid="{D5CDD505-2E9C-101B-9397-08002B2CF9AE}" pid="15" name="_2015_ms_pID_725343_00">
    <vt:lpwstr>_2015_ms_pID_725343</vt:lpwstr>
  </property>
  <property fmtid="{D5CDD505-2E9C-101B-9397-08002B2CF9AE}" pid="16" name="_2015_ms_pID_7253431">
    <vt:lpwstr>G7ftqf2irhA2myOxOSriRzkQ1u/9PjTfAwfIVU7Cv4J44+6XDjAeOJ
i7t8jYlk35JV7HNn6Bq7NTe4wz0mzv1VzPXBPth7Okqt2Cdn34OROhndKLrioa0JuHli4c59
HNIGIO2zNxErlSinYTgiWpnKy95KhJQOcCViIuVWw4bcrzThONPYzlkyZf+bKz4hp60xdlcD
6uYcHsG17UKKC6jyarbs7jlKeC6krBtHa/iG</vt:lpwstr>
  </property>
  <property fmtid="{D5CDD505-2E9C-101B-9397-08002B2CF9AE}" pid="17" name="_2015_ms_pID_7253431_00">
    <vt:lpwstr>_2015_ms_pID_7253431</vt:lpwstr>
  </property>
  <property fmtid="{D5CDD505-2E9C-101B-9397-08002B2CF9AE}" pid="18" name="_2015_ms_pID_7253432">
    <vt:lpwstr>G99g6TDSWOgWKPDeNAzirqE=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